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98" w:rsidRPr="00335098" w:rsidRDefault="00335098" w:rsidP="00335098">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335098">
        <w:rPr>
          <w:rFonts w:ascii="Calibri" w:eastAsia="Times New Roman" w:hAnsi="Calibri" w:cs="Times New Roman"/>
          <w:b/>
          <w:bCs/>
          <w:caps/>
          <w:color w:val="FFFFFF"/>
          <w:spacing w:val="15"/>
        </w:rPr>
        <w:t xml:space="preserve">Les 2. het Bezoek </w:t>
      </w:r>
    </w:p>
    <w:p w:rsidR="00335098" w:rsidRPr="00335098" w:rsidRDefault="00335098" w:rsidP="00335098">
      <w:pPr>
        <w:spacing w:before="200" w:after="200" w:line="276" w:lineRule="auto"/>
        <w:contextualSpacing/>
        <w:rPr>
          <w:rFonts w:ascii="Arial" w:eastAsia="Times New Roman" w:hAnsi="Arial" w:cs="Arial"/>
          <w:sz w:val="20"/>
          <w:szCs w:val="20"/>
        </w:rPr>
      </w:pPr>
    </w:p>
    <w:p w:rsidR="00335098" w:rsidRPr="00335098" w:rsidRDefault="00335098" w:rsidP="00335098">
      <w:pPr>
        <w:spacing w:before="200" w:after="200" w:line="276" w:lineRule="auto"/>
        <w:ind w:left="357" w:hanging="357"/>
        <w:contextualSpacing/>
        <w:rPr>
          <w:rFonts w:ascii="Calibri" w:eastAsia="Times New Roman" w:hAnsi="Calibri" w:cs="Times New Roman"/>
          <w:caps/>
          <w:color w:val="771048"/>
          <w:spacing w:val="5"/>
          <w:sz w:val="20"/>
          <w:szCs w:val="20"/>
        </w:rPr>
      </w:pPr>
      <w:r w:rsidRPr="00335098">
        <w:rPr>
          <w:rFonts w:ascii="Calibri" w:eastAsia="Times New Roman" w:hAnsi="Calibri" w:cs="Times New Roman"/>
          <w:caps/>
          <w:color w:val="771048"/>
          <w:spacing w:val="5"/>
          <w:sz w:val="20"/>
          <w:szCs w:val="20"/>
        </w:rPr>
        <w:t xml:space="preserve">rondkijken in buurtschap Stokkum, kruispunt löppinkweg en brinkweg, brinkweg 8 in stokkum. </w:t>
      </w:r>
    </w:p>
    <w:p w:rsidR="00335098" w:rsidRPr="00335098" w:rsidRDefault="00335098" w:rsidP="00335098">
      <w:pPr>
        <w:spacing w:before="200" w:after="200" w:line="276" w:lineRule="auto"/>
        <w:contextualSpacing/>
        <w:rPr>
          <w:rFonts w:ascii="Arial" w:eastAsia="Times New Roman" w:hAnsi="Arial" w:cs="Arial"/>
          <w:b/>
          <w:sz w:val="20"/>
          <w:szCs w:val="20"/>
        </w:rPr>
      </w:pPr>
    </w:p>
    <w:p w:rsidR="00335098" w:rsidRPr="00335098" w:rsidRDefault="00335098" w:rsidP="00335098">
      <w:pPr>
        <w:spacing w:before="200" w:after="200" w:line="276" w:lineRule="auto"/>
        <w:contextualSpacing/>
        <w:rPr>
          <w:rFonts w:ascii="Arial" w:eastAsia="Times New Roman" w:hAnsi="Arial" w:cs="Arial"/>
          <w:sz w:val="20"/>
          <w:szCs w:val="20"/>
        </w:rPr>
      </w:pPr>
      <w:r w:rsidRPr="00335098">
        <w:rPr>
          <w:rFonts w:ascii="Arial" w:eastAsia="Times New Roman" w:hAnsi="Arial" w:cs="Arial"/>
          <w:b/>
          <w:sz w:val="20"/>
          <w:szCs w:val="20"/>
        </w:rPr>
        <w:t xml:space="preserve">Welkom </w:t>
      </w:r>
      <w:r w:rsidRPr="00335098">
        <w:rPr>
          <w:rFonts w:ascii="Arial" w:eastAsia="Times New Roman" w:hAnsi="Arial" w:cs="Arial"/>
          <w:sz w:val="20"/>
          <w:szCs w:val="20"/>
        </w:rPr>
        <w:t>Kort gezamenlijk welkom heten, introductie ‘</w:t>
      </w:r>
      <w:proofErr w:type="spellStart"/>
      <w:r w:rsidRPr="00335098">
        <w:rPr>
          <w:rFonts w:ascii="Arial" w:eastAsia="Times New Roman" w:hAnsi="Arial" w:cs="Arial"/>
          <w:sz w:val="20"/>
          <w:szCs w:val="20"/>
        </w:rPr>
        <w:t>marke</w:t>
      </w:r>
      <w:proofErr w:type="spellEnd"/>
      <w:r w:rsidRPr="00335098">
        <w:rPr>
          <w:rFonts w:ascii="Arial" w:eastAsia="Times New Roman" w:hAnsi="Arial" w:cs="Arial"/>
          <w:sz w:val="20"/>
          <w:szCs w:val="20"/>
        </w:rPr>
        <w:t>’ en Marke Stokkum (10 minuten)</w:t>
      </w:r>
    </w:p>
    <w:p w:rsidR="00335098" w:rsidRPr="00335098" w:rsidRDefault="00335098" w:rsidP="00335098">
      <w:pPr>
        <w:spacing w:before="200" w:after="200" w:line="276" w:lineRule="auto"/>
        <w:contextualSpacing/>
        <w:rPr>
          <w:rFonts w:ascii="Arial" w:eastAsia="Times New Roman" w:hAnsi="Arial" w:cs="Arial"/>
          <w:i/>
          <w:sz w:val="20"/>
          <w:szCs w:val="20"/>
        </w:rPr>
      </w:pPr>
      <w:r w:rsidRPr="00335098">
        <w:rPr>
          <w:rFonts w:ascii="Arial" w:eastAsia="Times New Roman" w:hAnsi="Arial" w:cs="Arial"/>
          <w:b/>
          <w:sz w:val="20"/>
          <w:szCs w:val="20"/>
        </w:rPr>
        <w:t xml:space="preserve">Kennisoverdracht </w:t>
      </w:r>
      <w:r w:rsidRPr="00335098">
        <w:rPr>
          <w:rFonts w:ascii="Arial" w:eastAsia="Times New Roman" w:hAnsi="Arial" w:cs="Arial"/>
          <w:sz w:val="20"/>
          <w:szCs w:val="20"/>
        </w:rPr>
        <w:t xml:space="preserve">Ontstaan van het de es </w:t>
      </w:r>
    </w:p>
    <w:p w:rsidR="00335098" w:rsidRPr="00335098" w:rsidRDefault="00335098" w:rsidP="00335098">
      <w:pPr>
        <w:spacing w:before="200" w:after="200" w:line="276" w:lineRule="auto"/>
        <w:contextualSpacing/>
        <w:rPr>
          <w:rFonts w:ascii="Arial" w:eastAsia="Times New Roman" w:hAnsi="Arial" w:cs="Arial"/>
          <w:sz w:val="20"/>
          <w:szCs w:val="20"/>
        </w:rPr>
      </w:pPr>
      <w:r w:rsidRPr="00335098">
        <w:rPr>
          <w:rFonts w:ascii="Arial" w:eastAsia="Times New Roman" w:hAnsi="Arial" w:cs="Arial"/>
          <w:b/>
          <w:sz w:val="20"/>
          <w:szCs w:val="20"/>
        </w:rPr>
        <w:t xml:space="preserve">Kennisoverdracht </w:t>
      </w:r>
      <w:r w:rsidRPr="00335098">
        <w:rPr>
          <w:rFonts w:ascii="Arial" w:eastAsia="Times New Roman" w:hAnsi="Arial" w:cs="Arial"/>
          <w:sz w:val="20"/>
          <w:szCs w:val="20"/>
        </w:rPr>
        <w:t xml:space="preserve">Boerderij Leferink: hoe er in vroeger tijden geboerd werd. Met daarbij aan den lijve ondervinden hoe het is om een akker om te spitten, inclusief het verwerken van de mest. </w:t>
      </w:r>
    </w:p>
    <w:p w:rsidR="00335098" w:rsidRPr="00335098" w:rsidRDefault="00335098" w:rsidP="00335098">
      <w:pPr>
        <w:spacing w:before="200" w:after="200" w:line="276" w:lineRule="auto"/>
        <w:contextualSpacing/>
        <w:rPr>
          <w:rFonts w:ascii="Arial" w:eastAsia="Times New Roman" w:hAnsi="Arial" w:cs="Arial"/>
          <w:sz w:val="20"/>
          <w:szCs w:val="20"/>
        </w:rPr>
      </w:pPr>
      <w:r w:rsidRPr="00335098">
        <w:rPr>
          <w:rFonts w:ascii="Arial" w:eastAsia="Times New Roman" w:hAnsi="Arial" w:cs="Arial"/>
          <w:b/>
          <w:sz w:val="20"/>
          <w:szCs w:val="20"/>
        </w:rPr>
        <w:t xml:space="preserve">Kennisoverdracht </w:t>
      </w:r>
      <w:r w:rsidRPr="00335098">
        <w:rPr>
          <w:rFonts w:ascii="Arial" w:eastAsia="Times New Roman" w:hAnsi="Arial" w:cs="Arial"/>
          <w:sz w:val="20"/>
          <w:szCs w:val="20"/>
        </w:rPr>
        <w:t xml:space="preserve">Boerderij </w:t>
      </w:r>
      <w:proofErr w:type="spellStart"/>
      <w:r w:rsidRPr="00335098">
        <w:rPr>
          <w:rFonts w:ascii="Arial" w:eastAsia="Times New Roman" w:hAnsi="Arial" w:cs="Arial"/>
          <w:sz w:val="20"/>
          <w:szCs w:val="20"/>
        </w:rPr>
        <w:t>Löppink</w:t>
      </w:r>
      <w:proofErr w:type="spellEnd"/>
      <w:r w:rsidRPr="00335098">
        <w:rPr>
          <w:rFonts w:ascii="Arial" w:eastAsia="Times New Roman" w:hAnsi="Arial" w:cs="Arial"/>
          <w:sz w:val="20"/>
          <w:szCs w:val="20"/>
        </w:rPr>
        <w:t>: hoe er tegenwoordig geboerd wordt aan de hand van een werkblad</w:t>
      </w:r>
    </w:p>
    <w:p w:rsidR="00335098" w:rsidRPr="00335098" w:rsidRDefault="00335098" w:rsidP="00335098">
      <w:pPr>
        <w:spacing w:before="200" w:after="200" w:line="276" w:lineRule="auto"/>
        <w:contextualSpacing/>
        <w:rPr>
          <w:rFonts w:ascii="Arial" w:eastAsia="Times New Roman" w:hAnsi="Arial" w:cs="Arial"/>
          <w:b/>
          <w:sz w:val="20"/>
          <w:szCs w:val="20"/>
        </w:rPr>
      </w:pPr>
      <w:r w:rsidRPr="00335098">
        <w:rPr>
          <w:rFonts w:ascii="Arial" w:eastAsia="Times New Roman" w:hAnsi="Arial" w:cs="Arial"/>
          <w:b/>
          <w:sz w:val="20"/>
          <w:szCs w:val="20"/>
        </w:rPr>
        <w:t xml:space="preserve">Afsluiting: </w:t>
      </w:r>
      <w:r w:rsidRPr="00335098">
        <w:rPr>
          <w:rFonts w:ascii="Arial" w:eastAsia="Times New Roman" w:hAnsi="Arial" w:cs="Arial"/>
          <w:sz w:val="20"/>
          <w:szCs w:val="20"/>
        </w:rPr>
        <w:t>De grote verandering in de landbouw vanaf 1830 laten zien en ervaren, met vooral aandacht voor de omslag van alles met de hand via de mechanisatie naar de automatisering en de gevolgen voor de kinderen hierbij.</w:t>
      </w:r>
    </w:p>
    <w:p w:rsidR="00335098" w:rsidRPr="00335098" w:rsidRDefault="00335098" w:rsidP="00335098">
      <w:pPr>
        <w:spacing w:before="200" w:after="200" w:line="276" w:lineRule="auto"/>
        <w:contextualSpacing/>
        <w:rPr>
          <w:rFonts w:ascii="Arial" w:eastAsia="Times New Roman" w:hAnsi="Arial" w:cs="Arial"/>
          <w:b/>
          <w:sz w:val="20"/>
          <w:szCs w:val="20"/>
        </w:rPr>
      </w:pPr>
    </w:p>
    <w:p w:rsidR="00335098" w:rsidRPr="00335098" w:rsidRDefault="00335098" w:rsidP="00335098">
      <w:pPr>
        <w:spacing w:before="200" w:after="200" w:line="276" w:lineRule="auto"/>
        <w:ind w:left="357" w:hanging="357"/>
        <w:contextualSpacing/>
        <w:rPr>
          <w:rFonts w:ascii="Calibri" w:eastAsia="Times New Roman" w:hAnsi="Calibri" w:cs="Times New Roman"/>
          <w:caps/>
          <w:color w:val="771048"/>
          <w:spacing w:val="5"/>
          <w:sz w:val="20"/>
          <w:szCs w:val="20"/>
        </w:rPr>
      </w:pPr>
      <w:r w:rsidRPr="00335098">
        <w:rPr>
          <w:rFonts w:ascii="Calibri" w:eastAsia="Times New Roman" w:hAnsi="Calibri" w:cs="Times New Roman"/>
          <w:caps/>
          <w:color w:val="771048"/>
          <w:spacing w:val="5"/>
          <w:sz w:val="20"/>
          <w:szCs w:val="20"/>
        </w:rPr>
        <w:t xml:space="preserve">Instructie voor vrijwilliger Heemkunde Markelo voor bezoek ‘boeren in Markelo’ </w:t>
      </w:r>
    </w:p>
    <w:p w:rsidR="00335098" w:rsidRPr="00335098" w:rsidRDefault="00335098" w:rsidP="00335098">
      <w:pPr>
        <w:spacing w:after="0" w:line="276" w:lineRule="auto"/>
        <w:rPr>
          <w:rFonts w:ascii="Arial" w:eastAsia="Times New Roman" w:hAnsi="Arial" w:cs="Arial"/>
          <w:sz w:val="20"/>
          <w:szCs w:val="20"/>
        </w:rPr>
      </w:pPr>
      <w:r w:rsidRPr="00335098">
        <w:rPr>
          <w:rFonts w:ascii="Arial" w:eastAsia="Times New Roman" w:hAnsi="Arial" w:cs="Arial"/>
          <w:sz w:val="20"/>
          <w:szCs w:val="20"/>
        </w:rPr>
        <w:t xml:space="preserve">Deze les wordt verzorgd door Heemkunde Markelo en vindt plaats op locatie. De groepen worden verzocht te komen naar het kruispunt </w:t>
      </w:r>
      <w:proofErr w:type="spellStart"/>
      <w:r w:rsidRPr="00335098">
        <w:rPr>
          <w:rFonts w:ascii="Arial" w:eastAsia="Times New Roman" w:hAnsi="Arial" w:cs="Arial"/>
          <w:sz w:val="20"/>
          <w:szCs w:val="20"/>
        </w:rPr>
        <w:t>Löppinkweg</w:t>
      </w:r>
      <w:proofErr w:type="spellEnd"/>
      <w:r w:rsidRPr="00335098">
        <w:rPr>
          <w:rFonts w:ascii="Arial" w:eastAsia="Times New Roman" w:hAnsi="Arial" w:cs="Arial"/>
          <w:sz w:val="20"/>
          <w:szCs w:val="20"/>
        </w:rPr>
        <w:t xml:space="preserve"> en Brinkweg in Stokkum ter hoogte van Brinkweg 8.</w:t>
      </w:r>
    </w:p>
    <w:p w:rsidR="00335098" w:rsidRPr="00335098" w:rsidRDefault="00335098" w:rsidP="00335098">
      <w:pPr>
        <w:spacing w:after="0" w:line="276" w:lineRule="auto"/>
        <w:rPr>
          <w:rFonts w:ascii="Arial" w:eastAsia="Times New Roman" w:hAnsi="Arial" w:cs="Arial"/>
          <w:sz w:val="20"/>
          <w:szCs w:val="20"/>
        </w:rPr>
      </w:pPr>
    </w:p>
    <w:p w:rsidR="00335098" w:rsidRPr="00335098" w:rsidRDefault="00335098" w:rsidP="00335098">
      <w:pPr>
        <w:spacing w:after="0" w:line="276" w:lineRule="auto"/>
        <w:rPr>
          <w:rFonts w:ascii="Arial" w:eastAsia="Times New Roman" w:hAnsi="Arial" w:cs="Arial"/>
          <w:sz w:val="20"/>
          <w:szCs w:val="20"/>
        </w:rPr>
      </w:pPr>
      <w:r w:rsidRPr="00335098">
        <w:rPr>
          <w:rFonts w:ascii="Arial" w:eastAsia="Times New Roman" w:hAnsi="Arial" w:cs="Arial"/>
          <w:sz w:val="20"/>
          <w:szCs w:val="20"/>
        </w:rPr>
        <w:t>Deze les bestaat uit de volgende onderdelen:</w:t>
      </w:r>
    </w:p>
    <w:p w:rsidR="00335098" w:rsidRPr="00335098" w:rsidRDefault="00335098" w:rsidP="00335098">
      <w:pPr>
        <w:numPr>
          <w:ilvl w:val="0"/>
          <w:numId w:val="1"/>
        </w:numPr>
        <w:spacing w:before="200" w:after="0" w:line="276" w:lineRule="auto"/>
        <w:contextualSpacing/>
        <w:rPr>
          <w:rFonts w:ascii="Arial" w:eastAsia="Times New Roman" w:hAnsi="Arial" w:cs="Arial"/>
          <w:sz w:val="20"/>
          <w:szCs w:val="20"/>
        </w:rPr>
      </w:pPr>
      <w:r w:rsidRPr="00335098">
        <w:rPr>
          <w:rFonts w:ascii="Arial" w:eastAsia="Times New Roman" w:hAnsi="Arial" w:cs="Arial"/>
          <w:sz w:val="20"/>
          <w:szCs w:val="20"/>
        </w:rPr>
        <w:t xml:space="preserve">Beginpunt is het restant van de Brink in Stokkum, hier wordt kort iets verteld over het begrip Marke in het algemeen en de Marke van Stokkum in het bijzonder. Informatie is te vinden in het boek “De Marke van </w:t>
      </w:r>
      <w:proofErr w:type="spellStart"/>
      <w:r w:rsidRPr="00335098">
        <w:rPr>
          <w:rFonts w:ascii="Arial" w:eastAsia="Times New Roman" w:hAnsi="Arial" w:cs="Arial"/>
          <w:sz w:val="20"/>
          <w:szCs w:val="20"/>
        </w:rPr>
        <w:t>Stockum</w:t>
      </w:r>
      <w:proofErr w:type="spellEnd"/>
      <w:r w:rsidRPr="00335098">
        <w:rPr>
          <w:rFonts w:ascii="Arial" w:eastAsia="Times New Roman" w:hAnsi="Arial" w:cs="Arial"/>
          <w:sz w:val="20"/>
          <w:szCs w:val="20"/>
        </w:rPr>
        <w:t>” van de Stichting Heemkunde Markelo.</w:t>
      </w:r>
    </w:p>
    <w:p w:rsidR="00335098" w:rsidRPr="00335098" w:rsidRDefault="00335098" w:rsidP="00335098">
      <w:pPr>
        <w:numPr>
          <w:ilvl w:val="0"/>
          <w:numId w:val="1"/>
        </w:numPr>
        <w:spacing w:before="200" w:after="0" w:line="276" w:lineRule="auto"/>
        <w:contextualSpacing/>
        <w:rPr>
          <w:rFonts w:ascii="Arial" w:eastAsia="Times New Roman" w:hAnsi="Arial" w:cs="Arial"/>
          <w:sz w:val="20"/>
          <w:szCs w:val="20"/>
        </w:rPr>
      </w:pPr>
      <w:r w:rsidRPr="00335098">
        <w:rPr>
          <w:rFonts w:ascii="Arial" w:eastAsia="Times New Roman" w:hAnsi="Arial" w:cs="Arial"/>
          <w:sz w:val="20"/>
          <w:szCs w:val="20"/>
        </w:rPr>
        <w:t xml:space="preserve">Vervolgens lopen we langs de Brinkweg naar het begin van het </w:t>
      </w:r>
      <w:proofErr w:type="spellStart"/>
      <w:r w:rsidRPr="00335098">
        <w:rPr>
          <w:rFonts w:ascii="Arial" w:eastAsia="Times New Roman" w:hAnsi="Arial" w:cs="Arial"/>
          <w:sz w:val="20"/>
          <w:szCs w:val="20"/>
        </w:rPr>
        <w:t>Napoleonpad</w:t>
      </w:r>
      <w:proofErr w:type="spellEnd"/>
      <w:r w:rsidRPr="00335098">
        <w:rPr>
          <w:rFonts w:ascii="Arial" w:eastAsia="Times New Roman" w:hAnsi="Arial" w:cs="Arial"/>
          <w:sz w:val="20"/>
          <w:szCs w:val="20"/>
        </w:rPr>
        <w:t xml:space="preserve"> ter hoogte van Brinkweg 3 “Boerderij Leferink”. Hier wordt eerst iets verteld over het ontstaan van het </w:t>
      </w:r>
      <w:proofErr w:type="spellStart"/>
      <w:r w:rsidRPr="00335098">
        <w:rPr>
          <w:rFonts w:ascii="Arial" w:eastAsia="Times New Roman" w:hAnsi="Arial" w:cs="Arial"/>
          <w:sz w:val="20"/>
          <w:szCs w:val="20"/>
        </w:rPr>
        <w:t>esdek</w:t>
      </w:r>
      <w:proofErr w:type="spellEnd"/>
      <w:r w:rsidRPr="00335098">
        <w:rPr>
          <w:rFonts w:ascii="Arial" w:eastAsia="Times New Roman" w:hAnsi="Arial" w:cs="Arial"/>
          <w:sz w:val="20"/>
          <w:szCs w:val="20"/>
        </w:rPr>
        <w:t xml:space="preserve"> aan de hand van het informatiebord. Daarna gaan we naar de boerderij, hier is nog goed te zien hoe er in vroeger tijden geboerd werd. En gaan we een kleine akker omspitten op de ouderwetse manier, inclusief het verwerken van de koeienmest. N.B: Zorg voor genoeg materiaal (de vrijwilligers van Heemkunde overleggen dit nog met </w:t>
      </w:r>
      <w:proofErr w:type="spellStart"/>
      <w:r w:rsidRPr="00335098">
        <w:rPr>
          <w:rFonts w:ascii="Arial" w:eastAsia="Times New Roman" w:hAnsi="Arial" w:cs="Arial"/>
          <w:sz w:val="20"/>
          <w:szCs w:val="20"/>
        </w:rPr>
        <w:t>Welkoop</w:t>
      </w:r>
      <w:proofErr w:type="spellEnd"/>
      <w:r w:rsidRPr="00335098">
        <w:rPr>
          <w:rFonts w:ascii="Arial" w:eastAsia="Times New Roman" w:hAnsi="Arial" w:cs="Arial"/>
          <w:sz w:val="20"/>
          <w:szCs w:val="20"/>
        </w:rPr>
        <w:t>).</w:t>
      </w:r>
    </w:p>
    <w:p w:rsidR="00335098" w:rsidRPr="00335098" w:rsidRDefault="00335098" w:rsidP="00335098">
      <w:pPr>
        <w:numPr>
          <w:ilvl w:val="0"/>
          <w:numId w:val="1"/>
        </w:numPr>
        <w:spacing w:before="200" w:after="0" w:line="276" w:lineRule="auto"/>
        <w:contextualSpacing/>
        <w:rPr>
          <w:rFonts w:ascii="Arial" w:eastAsia="Times New Roman" w:hAnsi="Arial" w:cs="Arial"/>
          <w:sz w:val="20"/>
          <w:szCs w:val="20"/>
        </w:rPr>
      </w:pPr>
      <w:r w:rsidRPr="00335098">
        <w:rPr>
          <w:rFonts w:ascii="Arial" w:eastAsia="Times New Roman" w:hAnsi="Arial" w:cs="Arial"/>
          <w:sz w:val="20"/>
          <w:szCs w:val="20"/>
        </w:rPr>
        <w:t xml:space="preserve">Natuurlijk is het ook belangrijk het contrast met deze tijd te laten zien. Daarom sluiten we ons bezoek aan Stokkum af bij de boerderij </w:t>
      </w:r>
      <w:proofErr w:type="spellStart"/>
      <w:r w:rsidRPr="00335098">
        <w:rPr>
          <w:rFonts w:ascii="Arial" w:eastAsia="Times New Roman" w:hAnsi="Arial" w:cs="Arial"/>
          <w:sz w:val="20"/>
          <w:szCs w:val="20"/>
        </w:rPr>
        <w:t>Löppink</w:t>
      </w:r>
      <w:proofErr w:type="spellEnd"/>
      <w:r w:rsidRPr="00335098">
        <w:rPr>
          <w:rFonts w:ascii="Arial" w:eastAsia="Times New Roman" w:hAnsi="Arial" w:cs="Arial"/>
          <w:sz w:val="20"/>
          <w:szCs w:val="20"/>
        </w:rPr>
        <w:t>, Brinkweg 8. Hier is enige jaren geleden een nieuwe stal gebouwd inclusief robot. Dus kunnen we de vergelijking met vroeger handen en voeten geven. Na een korte uitleg over de melkrobot, gaan de kinderen aan de slag met een werkblad, dat ze zelfstandig verwerken. Zorg voor genoeg bladen en pennen.</w:t>
      </w:r>
    </w:p>
    <w:p w:rsidR="00335098" w:rsidRPr="00335098" w:rsidRDefault="00335098" w:rsidP="00335098">
      <w:pPr>
        <w:spacing w:after="0" w:line="240" w:lineRule="auto"/>
        <w:rPr>
          <w:rFonts w:ascii="Calibri" w:eastAsia="Times New Roman" w:hAnsi="Calibri" w:cs="Calibri"/>
          <w:sz w:val="24"/>
          <w:szCs w:val="24"/>
          <w:lang w:eastAsia="nl-NL"/>
        </w:rPr>
      </w:pPr>
    </w:p>
    <w:p w:rsidR="00335098" w:rsidRPr="00335098" w:rsidRDefault="00335098" w:rsidP="00335098">
      <w:pPr>
        <w:spacing w:after="0" w:line="240" w:lineRule="auto"/>
        <w:rPr>
          <w:rFonts w:ascii="Arial" w:eastAsia="Times New Roman" w:hAnsi="Arial" w:cs="Arial"/>
          <w:sz w:val="20"/>
          <w:szCs w:val="20"/>
        </w:rPr>
      </w:pPr>
      <w:r w:rsidRPr="00335098">
        <w:rPr>
          <w:rFonts w:ascii="Arial" w:eastAsia="Times New Roman" w:hAnsi="Arial" w:cs="Arial"/>
          <w:sz w:val="20"/>
          <w:szCs w:val="20"/>
        </w:rPr>
        <w:t xml:space="preserve">Op het werkblad moeten de leerlingen de tegenstellingen van vroeger en nu bij elkaar zoeken en omschrijven. Hieronder zijn de antwoorden opgenomen. </w:t>
      </w:r>
    </w:p>
    <w:p w:rsidR="00335098" w:rsidRPr="00335098" w:rsidRDefault="00335098" w:rsidP="00335098">
      <w:pPr>
        <w:spacing w:before="200" w:after="200" w:line="276" w:lineRule="auto"/>
        <w:contextualSpacing/>
        <w:rPr>
          <w:rFonts w:ascii="Arial" w:eastAsia="Times New Roman" w:hAnsi="Arial" w:cs="Arial"/>
          <w:sz w:val="20"/>
          <w:szCs w:val="20"/>
        </w:rPr>
      </w:pPr>
      <w:r w:rsidRPr="00335098">
        <w:rPr>
          <w:rFonts w:ascii="Arial" w:eastAsia="Times New Roman" w:hAnsi="Arial" w:cs="Arial"/>
          <w:sz w:val="20"/>
          <w:szCs w:val="20"/>
        </w:rPr>
        <w:t>Antwoorden (nummering van boven naar onder, L = links, R = rechts).</w:t>
      </w:r>
    </w:p>
    <w:tbl>
      <w:tblPr>
        <w:tblStyle w:val="Tabelraster1"/>
        <w:tblW w:w="0" w:type="auto"/>
        <w:tblLook w:val="04A0" w:firstRow="1" w:lastRow="0" w:firstColumn="1" w:lastColumn="0" w:noHBand="0" w:noVBand="1"/>
      </w:tblPr>
      <w:tblGrid>
        <w:gridCol w:w="2012"/>
        <w:gridCol w:w="3355"/>
        <w:gridCol w:w="3695"/>
      </w:tblGrid>
      <w:tr w:rsidR="00335098" w:rsidRPr="00335098" w:rsidTr="005D1242">
        <w:trPr>
          <w:trHeight w:val="421"/>
        </w:trPr>
        <w:tc>
          <w:tcPr>
            <w:tcW w:w="2086" w:type="dxa"/>
          </w:tcPr>
          <w:p w:rsidR="00335098" w:rsidRPr="00335098" w:rsidRDefault="00335098" w:rsidP="00335098">
            <w:pPr>
              <w:shd w:val="clear" w:color="auto" w:fill="E32D91"/>
              <w:jc w:val="center"/>
              <w:outlineLvl w:val="0"/>
              <w:rPr>
                <w:rFonts w:ascii="Calibri" w:eastAsia="Times New Roman" w:hAnsi="Calibri" w:cs="Times New Roman"/>
                <w:b/>
                <w:bCs/>
                <w:caps/>
                <w:color w:val="FFFFFF"/>
                <w:spacing w:val="15"/>
                <w:sz w:val="28"/>
              </w:rPr>
            </w:pPr>
            <w:r w:rsidRPr="00335098">
              <w:rPr>
                <w:rFonts w:ascii="Calibri" w:eastAsia="Times New Roman" w:hAnsi="Calibri" w:cs="Times New Roman"/>
                <w:b/>
                <w:bCs/>
                <w:caps/>
                <w:color w:val="FFFFFF"/>
                <w:spacing w:val="15"/>
                <w:sz w:val="28"/>
              </w:rPr>
              <w:t>Thema</w:t>
            </w:r>
          </w:p>
        </w:tc>
        <w:tc>
          <w:tcPr>
            <w:tcW w:w="3565" w:type="dxa"/>
          </w:tcPr>
          <w:p w:rsidR="00335098" w:rsidRPr="00335098" w:rsidRDefault="00335098" w:rsidP="00335098">
            <w:pPr>
              <w:shd w:val="clear" w:color="auto" w:fill="E32D91"/>
              <w:jc w:val="center"/>
              <w:outlineLvl w:val="0"/>
              <w:rPr>
                <w:rFonts w:ascii="Calibri" w:eastAsia="Times New Roman" w:hAnsi="Calibri" w:cs="Times New Roman"/>
                <w:b/>
                <w:bCs/>
                <w:caps/>
                <w:color w:val="FFFFFF"/>
                <w:spacing w:val="15"/>
                <w:sz w:val="28"/>
              </w:rPr>
            </w:pPr>
            <w:r w:rsidRPr="00335098">
              <w:rPr>
                <w:rFonts w:ascii="Calibri" w:eastAsia="Times New Roman" w:hAnsi="Calibri" w:cs="Times New Roman"/>
                <w:b/>
                <w:bCs/>
                <w:caps/>
                <w:color w:val="FFFFFF"/>
                <w:spacing w:val="15"/>
                <w:sz w:val="28"/>
              </w:rPr>
              <w:t>Vroeger</w:t>
            </w:r>
          </w:p>
        </w:tc>
        <w:tc>
          <w:tcPr>
            <w:tcW w:w="3973" w:type="dxa"/>
          </w:tcPr>
          <w:p w:rsidR="00335098" w:rsidRPr="00335098" w:rsidRDefault="00335098" w:rsidP="00335098">
            <w:pPr>
              <w:shd w:val="clear" w:color="auto" w:fill="E32D91"/>
              <w:jc w:val="center"/>
              <w:outlineLvl w:val="0"/>
              <w:rPr>
                <w:rFonts w:ascii="Calibri" w:eastAsia="Times New Roman" w:hAnsi="Calibri" w:cs="Times New Roman"/>
                <w:b/>
                <w:bCs/>
                <w:caps/>
                <w:color w:val="FFFFFF"/>
                <w:spacing w:val="15"/>
                <w:sz w:val="28"/>
              </w:rPr>
            </w:pPr>
            <w:r w:rsidRPr="00335098">
              <w:rPr>
                <w:rFonts w:ascii="Calibri" w:eastAsia="Times New Roman" w:hAnsi="Calibri" w:cs="Times New Roman"/>
                <w:b/>
                <w:bCs/>
                <w:caps/>
                <w:color w:val="FFFFFF"/>
                <w:spacing w:val="15"/>
                <w:sz w:val="28"/>
              </w:rPr>
              <w:t>Nu</w:t>
            </w:r>
          </w:p>
        </w:tc>
      </w:tr>
      <w:tr w:rsidR="00335098" w:rsidRPr="00335098" w:rsidTr="005D1242">
        <w:trPr>
          <w:trHeight w:val="588"/>
        </w:trPr>
        <w:tc>
          <w:tcPr>
            <w:tcW w:w="2086"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Melken</w:t>
            </w:r>
          </w:p>
        </w:tc>
        <w:tc>
          <w:tcPr>
            <w:tcW w:w="3565"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1L met de hand melken, melkflessen, melkwagen</w:t>
            </w:r>
          </w:p>
        </w:tc>
        <w:tc>
          <w:tcPr>
            <w:tcW w:w="3973"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2R Machinaal melken met de melkrobot, melktank</w:t>
            </w:r>
          </w:p>
        </w:tc>
      </w:tr>
      <w:tr w:rsidR="00335098" w:rsidRPr="00335098" w:rsidTr="005D1242">
        <w:trPr>
          <w:trHeight w:val="328"/>
        </w:trPr>
        <w:tc>
          <w:tcPr>
            <w:tcW w:w="2086"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Mest</w:t>
            </w:r>
          </w:p>
        </w:tc>
        <w:tc>
          <w:tcPr>
            <w:tcW w:w="3565"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1R Mesthoop</w:t>
            </w:r>
          </w:p>
        </w:tc>
        <w:tc>
          <w:tcPr>
            <w:tcW w:w="3973"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3L Mestopslag</w:t>
            </w:r>
          </w:p>
        </w:tc>
      </w:tr>
      <w:tr w:rsidR="00335098" w:rsidRPr="00335098" w:rsidTr="005D1242">
        <w:trPr>
          <w:trHeight w:val="294"/>
        </w:trPr>
        <w:tc>
          <w:tcPr>
            <w:tcW w:w="2086"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Hooi</w:t>
            </w:r>
          </w:p>
        </w:tc>
        <w:tc>
          <w:tcPr>
            <w:tcW w:w="3565"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4R handmatig hooien</w:t>
            </w:r>
          </w:p>
        </w:tc>
        <w:tc>
          <w:tcPr>
            <w:tcW w:w="3973"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2L Machinaal hooien</w:t>
            </w:r>
          </w:p>
        </w:tc>
      </w:tr>
      <w:tr w:rsidR="00335098" w:rsidRPr="00335098" w:rsidTr="005D1242">
        <w:trPr>
          <w:trHeight w:val="294"/>
        </w:trPr>
        <w:tc>
          <w:tcPr>
            <w:tcW w:w="2086"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Voortplanting</w:t>
            </w:r>
          </w:p>
        </w:tc>
        <w:tc>
          <w:tcPr>
            <w:tcW w:w="3565"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3L Een stier dekt een koe</w:t>
            </w:r>
          </w:p>
        </w:tc>
        <w:tc>
          <w:tcPr>
            <w:tcW w:w="3973"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6R Kunstmatige inseminatie</w:t>
            </w:r>
          </w:p>
        </w:tc>
      </w:tr>
      <w:tr w:rsidR="00335098" w:rsidRPr="00335098" w:rsidTr="005D1242">
        <w:trPr>
          <w:trHeight w:val="273"/>
        </w:trPr>
        <w:tc>
          <w:tcPr>
            <w:tcW w:w="2086"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Stal</w:t>
            </w:r>
          </w:p>
        </w:tc>
        <w:tc>
          <w:tcPr>
            <w:tcW w:w="3565"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3R Kleine, oude stal</w:t>
            </w:r>
          </w:p>
        </w:tc>
        <w:tc>
          <w:tcPr>
            <w:tcW w:w="3973"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 xml:space="preserve">5L Grote, moderne </w:t>
            </w:r>
            <w:proofErr w:type="spellStart"/>
            <w:r w:rsidRPr="00335098">
              <w:rPr>
                <w:rFonts w:ascii="Arial" w:eastAsia="Calibri" w:hAnsi="Arial" w:cs="Arial"/>
                <w:sz w:val="20"/>
                <w:szCs w:val="20"/>
              </w:rPr>
              <w:t>ligstal</w:t>
            </w:r>
            <w:proofErr w:type="spellEnd"/>
          </w:p>
        </w:tc>
      </w:tr>
      <w:tr w:rsidR="00335098" w:rsidRPr="00335098" w:rsidTr="005D1242">
        <w:trPr>
          <w:trHeight w:val="311"/>
        </w:trPr>
        <w:tc>
          <w:tcPr>
            <w:tcW w:w="2086"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Planning</w:t>
            </w:r>
          </w:p>
        </w:tc>
        <w:tc>
          <w:tcPr>
            <w:tcW w:w="3565"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6L Boerenslimheid</w:t>
            </w:r>
          </w:p>
        </w:tc>
        <w:tc>
          <w:tcPr>
            <w:tcW w:w="3973" w:type="dxa"/>
          </w:tcPr>
          <w:p w:rsidR="00335098" w:rsidRPr="00335098" w:rsidRDefault="00335098" w:rsidP="00335098">
            <w:pPr>
              <w:contextualSpacing/>
              <w:rPr>
                <w:rFonts w:ascii="Arial" w:eastAsia="Calibri" w:hAnsi="Arial" w:cs="Arial"/>
                <w:sz w:val="20"/>
                <w:szCs w:val="20"/>
              </w:rPr>
            </w:pPr>
            <w:r w:rsidRPr="00335098">
              <w:rPr>
                <w:rFonts w:ascii="Arial" w:eastAsia="Calibri" w:hAnsi="Arial" w:cs="Arial"/>
                <w:sz w:val="20"/>
                <w:szCs w:val="20"/>
              </w:rPr>
              <w:t>5R Administratie op de computer</w:t>
            </w:r>
          </w:p>
        </w:tc>
      </w:tr>
    </w:tbl>
    <w:p w:rsidR="00335098" w:rsidRPr="00335098" w:rsidRDefault="00335098" w:rsidP="00335098">
      <w:pPr>
        <w:spacing w:before="200" w:after="200" w:line="276" w:lineRule="auto"/>
        <w:rPr>
          <w:rFonts w:ascii="Calibri" w:eastAsia="Times New Roman" w:hAnsi="Calibri" w:cs="Times New Roman"/>
          <w:b/>
          <w:bCs/>
          <w:caps/>
          <w:color w:val="FFFFFF"/>
          <w:spacing w:val="15"/>
        </w:rPr>
      </w:pPr>
    </w:p>
    <w:p w:rsidR="00611339" w:rsidRDefault="00611339">
      <w:bookmarkStart w:id="0" w:name="_GoBack"/>
      <w:bookmarkEnd w:id="0"/>
    </w:p>
    <w:sectPr w:rsidR="00611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C243F"/>
    <w:multiLevelType w:val="hybridMultilevel"/>
    <w:tmpl w:val="6F6E2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8"/>
    <w:rsid w:val="00335098"/>
    <w:rsid w:val="00611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6C9ED-9EA5-4A00-B828-ED2076C7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335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335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2019-08-14T15:04:00Z</dcterms:created>
  <dcterms:modified xsi:type="dcterms:W3CDTF">2019-08-14T15:04:00Z</dcterms:modified>
</cp:coreProperties>
</file>